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85EB" w14:textId="2CB40D50" w:rsidR="001B1049" w:rsidRDefault="001B1049" w:rsidP="00342616">
      <w:pPr>
        <w:spacing w:before="79"/>
        <w:jc w:val="center"/>
        <w:rPr>
          <w:rFonts w:ascii="Arial"/>
          <w:b/>
          <w:color w:val="33333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7D79F52" wp14:editId="07B1025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39775" cy="819150"/>
            <wp:effectExtent l="0" t="0" r="3175" b="0"/>
            <wp:wrapTight wrapText="bothSides">
              <wp:wrapPolygon edited="0">
                <wp:start x="0" y="0"/>
                <wp:lineTo x="0" y="21098"/>
                <wp:lineTo x="21136" y="21098"/>
                <wp:lineTo x="21136" y="0"/>
                <wp:lineTo x="0" y="0"/>
              </wp:wrapPolygon>
            </wp:wrapTight>
            <wp:docPr id="198289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FC785" w14:textId="4F477D37" w:rsidR="00CF5D2D" w:rsidRPr="001B1049" w:rsidRDefault="00000000" w:rsidP="00342616">
      <w:pPr>
        <w:spacing w:before="79"/>
        <w:jc w:val="center"/>
        <w:rPr>
          <w:rFonts w:ascii="Arial"/>
          <w:b/>
          <w:sz w:val="32"/>
          <w:szCs w:val="32"/>
        </w:rPr>
      </w:pPr>
      <w:r w:rsidRPr="001B1049">
        <w:rPr>
          <w:rFonts w:ascii="Arial"/>
          <w:b/>
          <w:color w:val="333333"/>
          <w:sz w:val="32"/>
          <w:szCs w:val="32"/>
        </w:rPr>
        <w:t>AUTHOR</w:t>
      </w:r>
      <w:r w:rsidRPr="001B1049">
        <w:rPr>
          <w:rFonts w:ascii="Arial"/>
          <w:b/>
          <w:color w:val="333333"/>
          <w:spacing w:val="-6"/>
          <w:sz w:val="32"/>
          <w:szCs w:val="32"/>
        </w:rPr>
        <w:t xml:space="preserve"> </w:t>
      </w:r>
      <w:r w:rsidRPr="001B1049">
        <w:rPr>
          <w:rFonts w:ascii="Arial"/>
          <w:b/>
          <w:color w:val="333333"/>
          <w:spacing w:val="-2"/>
          <w:sz w:val="32"/>
          <w:szCs w:val="32"/>
        </w:rPr>
        <w:t>AGREEMENT</w:t>
      </w:r>
      <w:r w:rsidR="005D0B28" w:rsidRPr="001B1049">
        <w:rPr>
          <w:rFonts w:ascii="Arial"/>
          <w:b/>
          <w:color w:val="333333"/>
          <w:spacing w:val="-2"/>
          <w:sz w:val="32"/>
          <w:szCs w:val="32"/>
        </w:rPr>
        <w:t xml:space="preserve"> JOURNAL OF REHMAN COLLEGE OF DENTISTRY</w:t>
      </w:r>
    </w:p>
    <w:p w14:paraId="7416B030" w14:textId="77777777" w:rsidR="001B1049" w:rsidRDefault="001B1049" w:rsidP="00342616">
      <w:pPr>
        <w:pStyle w:val="Heading1"/>
        <w:spacing w:before="105"/>
        <w:jc w:val="both"/>
        <w:rPr>
          <w:rFonts w:ascii="Arial MT"/>
          <w:b w:val="0"/>
          <w:color w:val="333333"/>
          <w:u w:val="none"/>
        </w:rPr>
      </w:pPr>
    </w:p>
    <w:p w14:paraId="70F60ECF" w14:textId="2572071E" w:rsidR="00CF5D2D" w:rsidRDefault="00000000" w:rsidP="00342616">
      <w:pPr>
        <w:pStyle w:val="Heading1"/>
        <w:spacing w:before="105"/>
        <w:jc w:val="both"/>
        <w:rPr>
          <w:u w:val="none"/>
        </w:rPr>
      </w:pPr>
      <w:r>
        <w:rPr>
          <w:rFonts w:ascii="Arial MT"/>
          <w:b w:val="0"/>
          <w:color w:val="333333"/>
          <w:u w:val="none"/>
        </w:rPr>
        <w:t>Article</w:t>
      </w:r>
      <w:r>
        <w:rPr>
          <w:rFonts w:ascii="Arial MT"/>
          <w:b w:val="0"/>
          <w:color w:val="333333"/>
          <w:spacing w:val="-5"/>
          <w:u w:val="none"/>
        </w:rPr>
        <w:t xml:space="preserve"> </w:t>
      </w:r>
      <w:r>
        <w:rPr>
          <w:rFonts w:ascii="Arial MT"/>
          <w:b w:val="0"/>
          <w:color w:val="333333"/>
          <w:u w:val="none"/>
        </w:rPr>
        <w:t>Title</w:t>
      </w:r>
      <w:r w:rsidR="005D0B28">
        <w:rPr>
          <w:rFonts w:ascii="Arial MT"/>
          <w:b w:val="0"/>
          <w:color w:val="333333"/>
          <w:u w:val="none"/>
        </w:rPr>
        <w:t>: _____________________________________________________________________________</w:t>
      </w:r>
    </w:p>
    <w:p w14:paraId="2AA2FEB5" w14:textId="77777777" w:rsidR="00CF5D2D" w:rsidRDefault="00CF5D2D" w:rsidP="00342616">
      <w:pPr>
        <w:pStyle w:val="BodyText"/>
        <w:spacing w:before="56"/>
        <w:jc w:val="both"/>
        <w:rPr>
          <w:rFonts w:ascii="Arial"/>
          <w:b/>
        </w:rPr>
      </w:pPr>
    </w:p>
    <w:p w14:paraId="4A12219F" w14:textId="014764E2" w:rsidR="00CF5D2D" w:rsidRDefault="00000000" w:rsidP="00342616">
      <w:pPr>
        <w:pStyle w:val="BodyText"/>
        <w:spacing w:line="360" w:lineRule="auto"/>
        <w:ind w:right="69"/>
        <w:jc w:val="both"/>
      </w:pPr>
      <w:r>
        <w:rPr>
          <w:color w:val="333333"/>
        </w:rPr>
        <w:t>The undersigned author (after reviewing criteria for authorship as defined by International Committee of Medical Journal Editors [ICJME] found at ‘</w:t>
      </w:r>
      <w:hyperlink r:id="rId6">
        <w:r w:rsidR="00CF5D2D">
          <w:rPr>
            <w:color w:val="333333"/>
          </w:rPr>
          <w:t>http://www/icmje.org/’</w:t>
        </w:r>
      </w:hyperlink>
      <w:r>
        <w:rPr>
          <w:color w:val="333333"/>
        </w:rPr>
        <w:t xml:space="preserve"> and have participated reasonably in the intellectual content, analysis of data and writing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 article) jointly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severally, hereby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transfer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assign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all rights, title,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interest therein, including any and all copyrights in all forms and media now or hereafter known, to the Journal of </w:t>
      </w:r>
      <w:r w:rsidR="005D0B28">
        <w:rPr>
          <w:color w:val="333333"/>
        </w:rPr>
        <w:t xml:space="preserve">Rehman </w:t>
      </w:r>
      <w:r>
        <w:rPr>
          <w:color w:val="333333"/>
        </w:rPr>
        <w:t>College of Dentistry. The author(s) retain the nonexclusive right to use part or all of the article in future work of their own,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provided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proper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credit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given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Journal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 w:rsidR="005D0B28">
        <w:rPr>
          <w:color w:val="333333"/>
        </w:rPr>
        <w:t xml:space="preserve">Rehman </w:t>
      </w:r>
      <w:r>
        <w:rPr>
          <w:color w:val="333333"/>
        </w:rPr>
        <w:t>College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Dentistry.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proofErr w:type="gramStart"/>
      <w:r>
        <w:rPr>
          <w:color w:val="333333"/>
        </w:rPr>
        <w:t>case,</w:t>
      </w:r>
      <w:proofErr w:type="gramEnd"/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submitted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article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not published, the Editorial Board agrees to release </w:t>
      </w:r>
      <w:bookmarkStart w:id="0" w:name="JRCD"/>
      <w:bookmarkEnd w:id="0"/>
      <w:r>
        <w:rPr>
          <w:color w:val="333333"/>
        </w:rPr>
        <w:t>its rights therein.</w:t>
      </w:r>
    </w:p>
    <w:p w14:paraId="34A0AF9F" w14:textId="77777777" w:rsidR="00CF5D2D" w:rsidRDefault="00000000" w:rsidP="00342616">
      <w:pPr>
        <w:spacing w:line="206" w:lineRule="exact"/>
        <w:jc w:val="both"/>
        <w:rPr>
          <w:rFonts w:ascii="Arial"/>
          <w:b/>
          <w:sz w:val="18"/>
        </w:rPr>
      </w:pPr>
      <w:r>
        <w:rPr>
          <w:rFonts w:ascii="Arial"/>
          <w:b/>
          <w:color w:val="333333"/>
          <w:sz w:val="18"/>
        </w:rPr>
        <w:t>I</w:t>
      </w:r>
      <w:r>
        <w:rPr>
          <w:rFonts w:ascii="Arial"/>
          <w:b/>
          <w:color w:val="333333"/>
          <w:spacing w:val="-4"/>
          <w:sz w:val="18"/>
        </w:rPr>
        <w:t xml:space="preserve"> </w:t>
      </w:r>
      <w:r>
        <w:rPr>
          <w:rFonts w:ascii="Arial"/>
          <w:b/>
          <w:color w:val="333333"/>
          <w:sz w:val="18"/>
        </w:rPr>
        <w:t>certify</w:t>
      </w:r>
      <w:r>
        <w:rPr>
          <w:rFonts w:ascii="Arial"/>
          <w:b/>
          <w:color w:val="333333"/>
          <w:spacing w:val="-2"/>
          <w:sz w:val="18"/>
        </w:rPr>
        <w:t xml:space="preserve"> </w:t>
      </w:r>
      <w:r>
        <w:rPr>
          <w:rFonts w:ascii="Arial"/>
          <w:b/>
          <w:color w:val="333333"/>
          <w:spacing w:val="-4"/>
          <w:sz w:val="18"/>
        </w:rPr>
        <w:t>that</w:t>
      </w:r>
    </w:p>
    <w:p w14:paraId="137E3EF5" w14:textId="77777777" w:rsidR="00CF5D2D" w:rsidRDefault="00000000" w:rsidP="00342616">
      <w:pPr>
        <w:pStyle w:val="ListParagraph"/>
        <w:numPr>
          <w:ilvl w:val="0"/>
          <w:numId w:val="1"/>
        </w:numPr>
        <w:tabs>
          <w:tab w:val="left" w:pos="230"/>
        </w:tabs>
        <w:spacing w:before="106" w:line="360" w:lineRule="auto"/>
        <w:ind w:right="79" w:firstLine="0"/>
        <w:jc w:val="both"/>
        <w:rPr>
          <w:sz w:val="18"/>
        </w:rPr>
      </w:pPr>
      <w:r>
        <w:rPr>
          <w:color w:val="333333"/>
          <w:sz w:val="18"/>
        </w:rPr>
        <w:t>None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of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material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in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manuscript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has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been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published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previously/currently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under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consideration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for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 xml:space="preserve">publication </w:t>
      </w:r>
      <w:r>
        <w:rPr>
          <w:color w:val="333333"/>
          <w:spacing w:val="-2"/>
          <w:sz w:val="18"/>
        </w:rPr>
        <w:t>elsewhere.</w:t>
      </w:r>
    </w:p>
    <w:p w14:paraId="6D41E876" w14:textId="77777777" w:rsidR="00CF5D2D" w:rsidRDefault="00000000" w:rsidP="00342616">
      <w:pPr>
        <w:pStyle w:val="ListParagraph"/>
        <w:numPr>
          <w:ilvl w:val="0"/>
          <w:numId w:val="1"/>
        </w:numPr>
        <w:tabs>
          <w:tab w:val="left" w:pos="230"/>
        </w:tabs>
        <w:spacing w:line="205" w:lineRule="exact"/>
        <w:ind w:left="230" w:hanging="230"/>
        <w:jc w:val="both"/>
        <w:rPr>
          <w:sz w:val="18"/>
        </w:rPr>
      </w:pPr>
      <w:r>
        <w:rPr>
          <w:color w:val="333333"/>
          <w:sz w:val="18"/>
        </w:rPr>
        <w:t>The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article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has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not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been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accepted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for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publication</w:t>
      </w:r>
      <w:r>
        <w:rPr>
          <w:color w:val="333333"/>
          <w:spacing w:val="-2"/>
          <w:sz w:val="18"/>
        </w:rPr>
        <w:t xml:space="preserve"> elsewhere</w:t>
      </w:r>
    </w:p>
    <w:p w14:paraId="147FDE32" w14:textId="77777777" w:rsidR="00CF5D2D" w:rsidRDefault="00000000" w:rsidP="00342616">
      <w:pPr>
        <w:pStyle w:val="ListParagraph"/>
        <w:numPr>
          <w:ilvl w:val="0"/>
          <w:numId w:val="1"/>
        </w:numPr>
        <w:tabs>
          <w:tab w:val="left" w:pos="239"/>
        </w:tabs>
        <w:spacing w:before="105"/>
        <w:ind w:left="239" w:hanging="239"/>
        <w:jc w:val="both"/>
        <w:rPr>
          <w:sz w:val="18"/>
        </w:rPr>
      </w:pPr>
      <w:r>
        <w:rPr>
          <w:color w:val="333333"/>
          <w:sz w:val="18"/>
        </w:rPr>
        <w:t>I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have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not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signed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any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right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or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interest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in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article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to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any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third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pacing w:val="-2"/>
          <w:sz w:val="18"/>
        </w:rPr>
        <w:t>party</w:t>
      </w:r>
    </w:p>
    <w:p w14:paraId="087BEA3A" w14:textId="616E63BE" w:rsidR="00CF5D2D" w:rsidRDefault="00000000" w:rsidP="00342616">
      <w:pPr>
        <w:pStyle w:val="ListParagraph"/>
        <w:numPr>
          <w:ilvl w:val="0"/>
          <w:numId w:val="1"/>
        </w:numPr>
        <w:tabs>
          <w:tab w:val="left" w:pos="239"/>
        </w:tabs>
        <w:spacing w:before="103" w:line="360" w:lineRule="auto"/>
        <w:ind w:right="168" w:firstLine="0"/>
        <w:jc w:val="both"/>
        <w:rPr>
          <w:sz w:val="18"/>
        </w:rPr>
      </w:pPr>
      <w:r>
        <w:rPr>
          <w:color w:val="333333"/>
          <w:sz w:val="18"/>
        </w:rPr>
        <w:t>I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am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willing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to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produce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data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on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which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this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article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is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based,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should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Editorial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Board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of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Journal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of</w:t>
      </w:r>
      <w:r>
        <w:rPr>
          <w:color w:val="333333"/>
          <w:spacing w:val="-2"/>
          <w:sz w:val="18"/>
        </w:rPr>
        <w:t xml:space="preserve"> </w:t>
      </w:r>
      <w:r w:rsidR="005D0B28">
        <w:rPr>
          <w:color w:val="333333"/>
          <w:sz w:val="18"/>
        </w:rPr>
        <w:t xml:space="preserve">Rehman </w:t>
      </w:r>
      <w:r>
        <w:rPr>
          <w:color w:val="333333"/>
          <w:sz w:val="18"/>
        </w:rPr>
        <w:t>College of Dentistry request such data.</w:t>
      </w:r>
    </w:p>
    <w:p w14:paraId="14D5602E" w14:textId="77777777" w:rsidR="00CF5D2D" w:rsidRDefault="00000000" w:rsidP="00342616">
      <w:pPr>
        <w:pStyle w:val="ListParagraph"/>
        <w:numPr>
          <w:ilvl w:val="0"/>
          <w:numId w:val="1"/>
        </w:numPr>
        <w:tabs>
          <w:tab w:val="left" w:pos="230"/>
        </w:tabs>
        <w:spacing w:line="360" w:lineRule="auto"/>
        <w:ind w:right="295" w:firstLine="0"/>
        <w:jc w:val="both"/>
        <w:rPr>
          <w:sz w:val="18"/>
        </w:rPr>
      </w:pPr>
      <w:r>
        <w:rPr>
          <w:color w:val="333333"/>
          <w:sz w:val="18"/>
        </w:rPr>
        <w:t>Animal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Care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Committee/Institutional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Review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Board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approval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was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granted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for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this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study.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I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(including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spouse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and children), disclose financial interest at the level</w:t>
      </w:r>
    </w:p>
    <w:p w14:paraId="58D78586" w14:textId="77777777" w:rsidR="00CF5D2D" w:rsidRDefault="00000000" w:rsidP="00342616">
      <w:pPr>
        <w:pStyle w:val="BodyText"/>
        <w:tabs>
          <w:tab w:val="left" w:pos="6895"/>
        </w:tabs>
        <w:spacing w:before="1"/>
        <w:jc w:val="both"/>
      </w:pPr>
      <w:r>
        <w:rPr>
          <w:color w:val="333333"/>
        </w:rPr>
        <w:t>a)</w:t>
      </w:r>
      <w:r>
        <w:rPr>
          <w:color w:val="333333"/>
          <w:spacing w:val="-2"/>
        </w:rPr>
        <w:t xml:space="preserve"> </w:t>
      </w:r>
      <w:r w:rsidRPr="005D0B28">
        <w:rPr>
          <w:color w:val="333333"/>
        </w:rPr>
        <w:t>Nothing</w:t>
      </w:r>
      <w:r w:rsidRPr="005D0B28">
        <w:rPr>
          <w:color w:val="333333"/>
          <w:spacing w:val="-2"/>
        </w:rPr>
        <w:t xml:space="preserve"> </w:t>
      </w:r>
      <w:r w:rsidRPr="005D0B28">
        <w:rPr>
          <w:color w:val="333333"/>
        </w:rPr>
        <w:t>to</w:t>
      </w:r>
      <w:r w:rsidRPr="005D0B28">
        <w:rPr>
          <w:color w:val="333333"/>
          <w:spacing w:val="-2"/>
        </w:rPr>
        <w:t xml:space="preserve"> </w:t>
      </w:r>
      <w:r w:rsidRPr="005D0B28">
        <w:rPr>
          <w:color w:val="333333"/>
        </w:rPr>
        <w:t>disclose</w:t>
      </w:r>
      <w:r>
        <w:rPr>
          <w:color w:val="333333"/>
        </w:rPr>
        <w:t xml:space="preserve"> b)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Financial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interest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amount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  <w:u w:val="single" w:color="323232"/>
        </w:rPr>
        <w:tab/>
      </w:r>
    </w:p>
    <w:p w14:paraId="5F2A4416" w14:textId="77777777" w:rsidR="00CF5D2D" w:rsidRDefault="00000000" w:rsidP="00342616">
      <w:pPr>
        <w:pStyle w:val="ListParagraph"/>
        <w:numPr>
          <w:ilvl w:val="0"/>
          <w:numId w:val="1"/>
        </w:numPr>
        <w:tabs>
          <w:tab w:val="left" w:pos="219"/>
        </w:tabs>
        <w:spacing w:before="103" w:line="360" w:lineRule="auto"/>
        <w:ind w:right="100" w:firstLine="0"/>
        <w:jc w:val="both"/>
        <w:rPr>
          <w:sz w:val="18"/>
        </w:rPr>
      </w:pPr>
      <w:r>
        <w:rPr>
          <w:color w:val="333333"/>
          <w:sz w:val="18"/>
        </w:rPr>
        <w:t>I/We confirm to comply fully with the suggestions/critical views of the reviewers/editor, failing which my/our article may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be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rejected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at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sole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discretion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of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editor.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I/we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further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confirm that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if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our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article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is rejected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(which is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sole discretion of the editor) I/we will have no right to complain against the journal/editor/representative of the journal/printer in any forum including the court of</w:t>
      </w:r>
    </w:p>
    <w:p w14:paraId="7382FB19" w14:textId="77777777" w:rsidR="00CF5D2D" w:rsidRDefault="00000000" w:rsidP="00342616">
      <w:pPr>
        <w:pStyle w:val="BodyText"/>
        <w:spacing w:line="206" w:lineRule="exact"/>
        <w:jc w:val="both"/>
      </w:pPr>
      <w:r>
        <w:rPr>
          <w:color w:val="333333"/>
          <w:spacing w:val="-4"/>
        </w:rPr>
        <w:t>law.</w:t>
      </w:r>
    </w:p>
    <w:p w14:paraId="02E7D8A2" w14:textId="3DE909CF" w:rsidR="00CF5D2D" w:rsidRDefault="00000000" w:rsidP="00342616">
      <w:pPr>
        <w:pStyle w:val="ListParagraph"/>
        <w:numPr>
          <w:ilvl w:val="0"/>
          <w:numId w:val="1"/>
        </w:numPr>
        <w:tabs>
          <w:tab w:val="left" w:pos="248"/>
        </w:tabs>
        <w:spacing w:before="105" w:line="360" w:lineRule="auto"/>
        <w:ind w:right="4230" w:firstLine="0"/>
        <w:jc w:val="both"/>
        <w:rPr>
          <w:sz w:val="18"/>
        </w:rPr>
      </w:pPr>
      <w:r>
        <w:rPr>
          <w:color w:val="333333"/>
          <w:sz w:val="18"/>
        </w:rPr>
        <w:t>I/we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suggest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the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following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two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reviewers</w:t>
      </w:r>
      <w:r>
        <w:rPr>
          <w:color w:val="333333"/>
          <w:spacing w:val="-5"/>
          <w:sz w:val="18"/>
        </w:rPr>
        <w:t xml:space="preserve"> </w:t>
      </w:r>
      <w:proofErr w:type="gramStart"/>
      <w:r w:rsidR="005D0B28">
        <w:rPr>
          <w:color w:val="333333"/>
          <w:spacing w:val="-5"/>
          <w:sz w:val="18"/>
        </w:rPr>
        <w:t xml:space="preserve">to </w:t>
      </w:r>
      <w:r w:rsidR="005D0B28">
        <w:rPr>
          <w:color w:val="333333"/>
          <w:sz w:val="18"/>
        </w:rPr>
        <w:t>review</w:t>
      </w:r>
      <w:proofErr w:type="gramEnd"/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our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article. Name of Reviewer Postal Address Email and Contact No.</w:t>
      </w:r>
    </w:p>
    <w:p w14:paraId="21BE2971" w14:textId="07803D43" w:rsidR="005D0B28" w:rsidRDefault="005D0B28" w:rsidP="00342616">
      <w:pPr>
        <w:pStyle w:val="BodyText"/>
        <w:numPr>
          <w:ilvl w:val="1"/>
          <w:numId w:val="1"/>
        </w:numPr>
        <w:spacing w:before="152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_____________________________________________________________________________________________</w:t>
      </w:r>
    </w:p>
    <w:p w14:paraId="711D5B9D" w14:textId="375A32F5" w:rsidR="005D0B28" w:rsidRDefault="005D0B28" w:rsidP="00342616">
      <w:pPr>
        <w:pStyle w:val="BodyText"/>
        <w:spacing w:before="152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_____________________________________________________________________________________________</w:t>
      </w:r>
    </w:p>
    <w:p w14:paraId="68521948" w14:textId="430C940C" w:rsidR="005D0B28" w:rsidRDefault="005D0B28" w:rsidP="00342616">
      <w:pPr>
        <w:pStyle w:val="BodyText"/>
        <w:numPr>
          <w:ilvl w:val="1"/>
          <w:numId w:val="1"/>
        </w:numPr>
        <w:spacing w:before="152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_____________________________________________________________________________________________</w:t>
      </w:r>
    </w:p>
    <w:p w14:paraId="160082FE" w14:textId="361766A0" w:rsidR="005D0B28" w:rsidRDefault="005D0B28" w:rsidP="00342616">
      <w:pPr>
        <w:pStyle w:val="BodyText"/>
        <w:spacing w:before="152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_____________________________________________________________________________________________</w:t>
      </w:r>
    </w:p>
    <w:p w14:paraId="24A52E5C" w14:textId="157ECF80" w:rsidR="00CF5D2D" w:rsidRDefault="00000000" w:rsidP="00342616">
      <w:pPr>
        <w:pStyle w:val="BodyText"/>
        <w:spacing w:before="152"/>
        <w:jc w:val="both"/>
      </w:pPr>
      <w:r>
        <w:rPr>
          <w:color w:val="333333"/>
        </w:rPr>
        <w:t>Author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Name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Author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Signature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Email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address</w:t>
      </w:r>
    </w:p>
    <w:p w14:paraId="4B4067D6" w14:textId="7A04182A" w:rsidR="005D0B28" w:rsidRDefault="005D0B28" w:rsidP="00342616">
      <w:pPr>
        <w:pStyle w:val="BodyText"/>
        <w:numPr>
          <w:ilvl w:val="2"/>
          <w:numId w:val="1"/>
        </w:numPr>
        <w:spacing w:line="478" w:lineRule="auto"/>
        <w:ind w:left="714" w:right="1457" w:hanging="357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</w:t>
      </w:r>
    </w:p>
    <w:p w14:paraId="0A81E869" w14:textId="7BF6AF13" w:rsidR="005D0B28" w:rsidRDefault="005D0B28" w:rsidP="00342616">
      <w:pPr>
        <w:pStyle w:val="BodyText"/>
        <w:numPr>
          <w:ilvl w:val="2"/>
          <w:numId w:val="1"/>
        </w:numPr>
        <w:spacing w:line="478" w:lineRule="auto"/>
        <w:ind w:left="714" w:right="1457" w:hanging="357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</w:t>
      </w:r>
    </w:p>
    <w:p w14:paraId="4E166320" w14:textId="62070B2C" w:rsidR="005D0B28" w:rsidRDefault="005D0B28" w:rsidP="00342616">
      <w:pPr>
        <w:pStyle w:val="BodyText"/>
        <w:numPr>
          <w:ilvl w:val="2"/>
          <w:numId w:val="1"/>
        </w:numPr>
        <w:spacing w:line="478" w:lineRule="auto"/>
        <w:ind w:left="714" w:right="1457" w:hanging="357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</w:t>
      </w:r>
    </w:p>
    <w:p w14:paraId="38C5057B" w14:textId="42C35F38" w:rsidR="005D0B28" w:rsidRDefault="005D0B28" w:rsidP="00342616">
      <w:pPr>
        <w:pStyle w:val="BodyText"/>
        <w:numPr>
          <w:ilvl w:val="2"/>
          <w:numId w:val="1"/>
        </w:numPr>
        <w:spacing w:line="478" w:lineRule="auto"/>
        <w:ind w:left="714" w:right="1457" w:hanging="357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</w:t>
      </w:r>
    </w:p>
    <w:p w14:paraId="20A2469B" w14:textId="55F5C018" w:rsidR="005D0B28" w:rsidRDefault="005D0B28" w:rsidP="00342616">
      <w:pPr>
        <w:pStyle w:val="BodyText"/>
        <w:numPr>
          <w:ilvl w:val="2"/>
          <w:numId w:val="1"/>
        </w:numPr>
        <w:spacing w:line="478" w:lineRule="auto"/>
        <w:ind w:left="714" w:right="1457" w:hanging="357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_______________________________________________________________________</w:t>
      </w:r>
    </w:p>
    <w:p w14:paraId="1FA7A72A" w14:textId="23775F22" w:rsidR="005D0B28" w:rsidRPr="005D0B28" w:rsidRDefault="005D0B28" w:rsidP="00342616">
      <w:pPr>
        <w:pStyle w:val="BodyText"/>
        <w:numPr>
          <w:ilvl w:val="2"/>
          <w:numId w:val="1"/>
        </w:numPr>
        <w:spacing w:line="478" w:lineRule="auto"/>
        <w:ind w:left="714" w:right="1457" w:hanging="357"/>
        <w:jc w:val="both"/>
        <w:rPr>
          <w:color w:val="333333"/>
        </w:rPr>
      </w:pPr>
      <w:r>
        <w:rPr>
          <w:color w:val="333333"/>
        </w:rPr>
        <w:t>______________________________________________________________________</w:t>
      </w:r>
    </w:p>
    <w:p w14:paraId="78C41B8D" w14:textId="00DC54A3" w:rsidR="00CF5D2D" w:rsidRDefault="00000000" w:rsidP="00342616">
      <w:pPr>
        <w:pStyle w:val="BodyText"/>
        <w:spacing w:before="189" w:line="477" w:lineRule="auto"/>
        <w:ind w:right="1459"/>
        <w:jc w:val="both"/>
      </w:pPr>
      <w:r>
        <w:rPr>
          <w:color w:val="333333"/>
        </w:rPr>
        <w:t>Note: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Author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agreement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form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signed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each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author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submitted with the article.</w:t>
      </w:r>
    </w:p>
    <w:sectPr w:rsidR="00CF5D2D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7D0"/>
    <w:multiLevelType w:val="hybridMultilevel"/>
    <w:tmpl w:val="24402600"/>
    <w:lvl w:ilvl="0" w:tplc="1618FDB2">
      <w:start w:val="1"/>
      <w:numFmt w:val="upperLetter"/>
      <w:lvlText w:val="%1)"/>
      <w:lvlJc w:val="left"/>
      <w:pPr>
        <w:ind w:left="0" w:hanging="23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en-US" w:eastAsia="en-US" w:bidi="ar-SA"/>
      </w:rPr>
    </w:lvl>
    <w:lvl w:ilvl="1" w:tplc="5F2468A8">
      <w:start w:val="1"/>
      <w:numFmt w:val="decimal"/>
      <w:lvlText w:val="%2."/>
      <w:lvlJc w:val="left"/>
      <w:pPr>
        <w:ind w:left="0" w:hanging="202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85"/>
        <w:sz w:val="18"/>
        <w:szCs w:val="18"/>
        <w:u w:val="single" w:color="333333"/>
        <w:lang w:val="en-US" w:eastAsia="en-US" w:bidi="ar-SA"/>
      </w:rPr>
    </w:lvl>
    <w:lvl w:ilvl="2" w:tplc="6F34AD9A">
      <w:start w:val="1"/>
      <w:numFmt w:val="decimal"/>
      <w:lvlText w:val="%3."/>
      <w:lvlJc w:val="left"/>
      <w:pPr>
        <w:ind w:left="7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9FB0C3E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EF6C9C84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190A11F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A1FA6E9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C6DC7B1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4CFE2B32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num w:numId="1" w16cid:durableId="111706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D2D"/>
    <w:rsid w:val="001B1049"/>
    <w:rsid w:val="002D529E"/>
    <w:rsid w:val="00342616"/>
    <w:rsid w:val="005D0B28"/>
    <w:rsid w:val="00CF5D2D"/>
    <w:rsid w:val="00D4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2239"/>
  <w15:docId w15:val="{B97D74AC-9C00-4BFF-933C-DA5AEC64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icmje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Nayab</dc:creator>
  <cp:lastModifiedBy>Dr. Usama Siddiqui | Assistant Professor (Dental Materials )</cp:lastModifiedBy>
  <cp:revision>4</cp:revision>
  <cp:lastPrinted>2025-04-08T05:37:00Z</cp:lastPrinted>
  <dcterms:created xsi:type="dcterms:W3CDTF">2025-04-08T05:29:00Z</dcterms:created>
  <dcterms:modified xsi:type="dcterms:W3CDTF">2025-04-09T13:14:00Z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for Microsoft 365</vt:lpwstr>
  </property>
</Properties>
</file>